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blPrEx>
          <w:tblCellMar>
            <w:top w:w="0" w:type="dxa"/>
            <w:bottom w:w="0" w:type="dxa"/>
          </w:tblCellMar>
        </w:tblPrEx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5D0E4F" w:rsidRDefault="00BB017E" w:rsidP="00BB017E">
      <w:pPr>
        <w:spacing w:line="360" w:lineRule="auto"/>
        <w:ind w:right="-348"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1)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>тің мақсатын, технология</w:t>
      </w:r>
      <w:r>
        <w:rPr>
          <w:sz w:val="28"/>
          <w:lang w:val="kk-KZ"/>
        </w:rPr>
        <w:t xml:space="preserve">сын және </w:t>
      </w:r>
      <w:r w:rsidRPr="005D0E4F">
        <w:rPr>
          <w:sz w:val="28"/>
          <w:lang w:val="kk-KZ"/>
        </w:rPr>
        <w:t>оның</w:t>
      </w:r>
      <w:r>
        <w:rPr>
          <w:sz w:val="28"/>
          <w:lang w:val="kk-KZ"/>
        </w:rPr>
        <w:t xml:space="preserve"> негізгі көрсеткіштерін</w:t>
      </w:r>
      <w:r w:rsidRPr="00744E98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қарастыру</w:t>
      </w:r>
      <w:r>
        <w:rPr>
          <w:sz w:val="28"/>
          <w:lang w:val="kk-KZ"/>
        </w:rPr>
        <w:t>.</w:t>
      </w:r>
    </w:p>
    <w:p w:rsidR="00BB017E" w:rsidRPr="00744E98" w:rsidRDefault="00BB017E" w:rsidP="00BB017E">
      <w:pPr>
        <w:spacing w:line="360" w:lineRule="auto"/>
        <w:ind w:right="76" w:firstLine="360"/>
        <w:jc w:val="both"/>
        <w:rPr>
          <w:sz w:val="28"/>
          <w:lang w:val="kk-KZ"/>
        </w:rPr>
      </w:pPr>
      <w:r w:rsidRPr="00744E98">
        <w:rPr>
          <w:sz w:val="28"/>
          <w:lang w:val="kk-KZ"/>
        </w:rPr>
        <w:t xml:space="preserve">2) </w:t>
      </w:r>
      <w:r>
        <w:rPr>
          <w:sz w:val="28"/>
          <w:lang w:val="kk-KZ"/>
        </w:rPr>
        <w:t>Басқару нысаны ретінде,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</w:t>
      </w:r>
      <w:r w:rsidRPr="005D0E4F">
        <w:rPr>
          <w:sz w:val="28"/>
          <w:lang w:val="kk-KZ"/>
        </w:rPr>
        <w:t xml:space="preserve">ехнологиялық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</w:t>
      </w:r>
      <w:r>
        <w:rPr>
          <w:sz w:val="28"/>
          <w:lang w:val="kk-KZ"/>
        </w:rPr>
        <w:t>тің</w:t>
      </w:r>
      <w:r w:rsidRPr="005D0E4F">
        <w:rPr>
          <w:sz w:val="28"/>
          <w:lang w:val="kk-KZ"/>
        </w:rPr>
        <w:t xml:space="preserve">  анализін орындау</w:t>
      </w:r>
      <w:r w:rsidRPr="00744E98">
        <w:rPr>
          <w:sz w:val="28"/>
          <w:lang w:val="kk-KZ"/>
        </w:rPr>
        <w:t xml:space="preserve">. </w:t>
      </w:r>
    </w:p>
    <w:p w:rsidR="00BB017E" w:rsidRPr="005D0E4F" w:rsidRDefault="00BB017E" w:rsidP="00BB017E">
      <w:pPr>
        <w:spacing w:line="360" w:lineRule="auto"/>
        <w:ind w:right="76" w:firstLine="360"/>
        <w:jc w:val="both"/>
        <w:rPr>
          <w:color w:val="800000"/>
          <w:sz w:val="28"/>
          <w:lang w:val="kk-KZ"/>
        </w:rPr>
      </w:pPr>
      <w:r w:rsidRPr="00AB6CAD">
        <w:rPr>
          <w:sz w:val="28"/>
          <w:lang w:val="kk-KZ"/>
        </w:rPr>
        <w:t>3)</w:t>
      </w:r>
      <w:r>
        <w:rPr>
          <w:sz w:val="28"/>
          <w:lang w:val="kk-KZ"/>
        </w:rPr>
        <w:t>Үрдісті автоматтандыру</w:t>
      </w:r>
      <w:r w:rsidRPr="005D0E4F">
        <w:rPr>
          <w:sz w:val="28"/>
          <w:lang w:val="kk-KZ"/>
        </w:rPr>
        <w:t xml:space="preserve"> есебін қою. Автоматтандырудың функционалдық сұлбасын жасау. Жүйенің жалпы жұмысын және әрбір контурдың тағайындалуын көрсету. Мүмкіндігінше жүйе элементтеріне қойылатын талаптарды (дәлдік, жылдамдылық, сенімділік және т.б.) анықтау.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lastRenderedPageBreak/>
        <w:t xml:space="preserve">4) Берілген басқару каналы бойынша </w:t>
      </w:r>
      <w:r>
        <w:rPr>
          <w:sz w:val="28"/>
          <w:lang w:val="kk-KZ"/>
        </w:rPr>
        <w:t>өспелі экспонентасын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есептеу, оны тұрғызу және </w:t>
      </w:r>
      <w:r>
        <w:rPr>
          <w:sz w:val="28"/>
          <w:lang w:val="kk-KZ"/>
        </w:rPr>
        <w:t>өспелі экспонентасын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аппроксимация  параметрлерін  апериодты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буын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кешігуі күйінде анықтау.</w:t>
      </w:r>
    </w:p>
    <w:p w:rsidR="00BB017E" w:rsidRPr="00AB6CAD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5) </w:t>
      </w:r>
      <w:r w:rsidRPr="005D0E4F">
        <w:rPr>
          <w:sz w:val="28"/>
          <w:lang w:val="kk-KZ"/>
        </w:rPr>
        <w:t xml:space="preserve">Аппроксимацияны Симою аудандары әдісін пайдаланып, </w:t>
      </w:r>
      <w:r>
        <w:rPr>
          <w:sz w:val="28"/>
          <w:lang w:val="kk-KZ"/>
        </w:rPr>
        <w:t>нысанны</w:t>
      </w:r>
      <w:r w:rsidRPr="005D0E4F">
        <w:rPr>
          <w:sz w:val="28"/>
          <w:lang w:val="kk-KZ"/>
        </w:rPr>
        <w:t>ң жеткізу функциясын екінші тәрпіпті буын күйінде анықтау.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6) </w:t>
      </w:r>
      <w:r w:rsidRPr="005D0E4F">
        <w:rPr>
          <w:sz w:val="28"/>
          <w:lang w:val="kk-KZ"/>
        </w:rPr>
        <w:t>20 п</w:t>
      </w:r>
      <w:r>
        <w:rPr>
          <w:sz w:val="28"/>
          <w:lang w:val="kk-KZ"/>
        </w:rPr>
        <w:t>айыздық</w:t>
      </w:r>
      <w:r w:rsidRPr="005D0E4F">
        <w:rPr>
          <w:sz w:val="28"/>
          <w:lang w:val="kk-KZ"/>
        </w:rPr>
        <w:t xml:space="preserve"> динамикалық қатесі бар реттелетін жабық жүйедегі ауыспалы </w:t>
      </w:r>
      <w:r>
        <w:rPr>
          <w:sz w:val="28"/>
          <w:lang w:val="kk-KZ"/>
        </w:rPr>
        <w:t>беріліс үрдіс</w:t>
      </w:r>
      <w:r w:rsidRPr="005D0E4F">
        <w:rPr>
          <w:sz w:val="28"/>
          <w:lang w:val="kk-KZ"/>
        </w:rPr>
        <w:t xml:space="preserve"> үшін </w:t>
      </w:r>
      <w:r w:rsidRPr="00AB6CAD">
        <w:rPr>
          <w:sz w:val="28"/>
          <w:lang w:val="kk-KZ"/>
        </w:rPr>
        <w:t xml:space="preserve">П </w:t>
      </w:r>
      <w:r w:rsidRPr="005D0E4F">
        <w:rPr>
          <w:sz w:val="28"/>
          <w:lang w:val="kk-KZ"/>
        </w:rPr>
        <w:t>және</w:t>
      </w:r>
      <w:r w:rsidRPr="00AB6CAD">
        <w:rPr>
          <w:sz w:val="28"/>
          <w:lang w:val="kk-KZ"/>
        </w:rPr>
        <w:t xml:space="preserve"> ПИ </w:t>
      </w:r>
      <w:r w:rsidRPr="005D0E4F">
        <w:rPr>
          <w:sz w:val="28"/>
          <w:lang w:val="kk-KZ"/>
        </w:rPr>
        <w:t xml:space="preserve"> реттегіштеріне жуық </w:t>
      </w:r>
      <w:r>
        <w:rPr>
          <w:sz w:val="28"/>
          <w:lang w:val="kk-KZ"/>
        </w:rPr>
        <w:t>жетуді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есептеу керек. </w:t>
      </w:r>
      <w:r w:rsidRPr="00AB6CAD">
        <w:rPr>
          <w:sz w:val="28"/>
          <w:lang w:val="kk-KZ"/>
        </w:rPr>
        <w:t>П – ре</w:t>
      </w:r>
      <w:r w:rsidRPr="005D0E4F">
        <w:rPr>
          <w:sz w:val="28"/>
          <w:lang w:val="kk-KZ"/>
        </w:rPr>
        <w:t xml:space="preserve">ттегіші үшін жабық жүйені реттеудің статикалық қатесін анықтау. </w:t>
      </w:r>
      <w:r>
        <w:rPr>
          <w:sz w:val="28"/>
          <w:lang w:val="kk-KZ"/>
        </w:rPr>
        <w:t>Беріліс</w:t>
      </w:r>
      <w:r w:rsidRPr="005D0E4F">
        <w:rPr>
          <w:sz w:val="28"/>
          <w:lang w:val="kk-KZ"/>
        </w:rPr>
        <w:t xml:space="preserve"> функциясын пайдаланып ПИ – ре</w:t>
      </w:r>
      <w:r>
        <w:rPr>
          <w:sz w:val="28"/>
          <w:lang w:val="kk-KZ"/>
        </w:rPr>
        <w:t>ттегішті</w:t>
      </w:r>
      <w:r w:rsidRPr="005D0E4F">
        <w:rPr>
          <w:sz w:val="28"/>
          <w:lang w:val="kk-KZ"/>
        </w:rPr>
        <w:t xml:space="preserve"> қолданғанда статикалық қате нөлге тең болатынын дәлелдеу.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7) Найквист  критерийін қолданып, П – реттегішімен </w:t>
      </w:r>
      <w:r>
        <w:rPr>
          <w:sz w:val="28"/>
          <w:lang w:val="kk-KZ"/>
        </w:rPr>
        <w:t>тұйық</w:t>
      </w:r>
      <w:r w:rsidRPr="005D0E4F">
        <w:rPr>
          <w:sz w:val="28"/>
          <w:lang w:val="kk-KZ"/>
        </w:rPr>
        <w:t xml:space="preserve"> жүйені реттегендегі жүйе тұрақтылығын зерттеу. Нысана 5 – п. алынған 2 – ші тәртіпті  буынмен көрсетілуі тиіс. 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8) </w:t>
      </w:r>
      <w:r>
        <w:rPr>
          <w:sz w:val="28"/>
          <w:lang w:val="kk-KZ"/>
        </w:rPr>
        <w:t>Нысан м</w:t>
      </w:r>
      <w:r w:rsidRPr="005D0E4F">
        <w:rPr>
          <w:sz w:val="28"/>
          <w:lang w:val="kk-KZ"/>
        </w:rPr>
        <w:t>ен реттегіш кіретін, реттелетін жабық жүйенің құрылымдық</w:t>
      </w:r>
      <w:r>
        <w:rPr>
          <w:sz w:val="28"/>
          <w:lang w:val="kk-KZ"/>
        </w:rPr>
        <w:t xml:space="preserve"> сұлбасын көрсету. Осы жүйенің нысанны</w:t>
      </w:r>
      <w:r w:rsidRPr="005D0E4F">
        <w:rPr>
          <w:sz w:val="28"/>
          <w:lang w:val="kk-KZ"/>
        </w:rPr>
        <w:t>ң 2 – ші тәртіпті буынның аппроксимациясында және  П – реттегіште жеткізу функциясын анықтау.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9) </w:t>
      </w:r>
      <w:r w:rsidRPr="005D0E4F">
        <w:rPr>
          <w:sz w:val="28"/>
          <w:lang w:val="kk-KZ"/>
        </w:rPr>
        <w:t>Реттелетін жабық жүйедегі ауыс</w:t>
      </w:r>
      <w:r>
        <w:rPr>
          <w:sz w:val="28"/>
          <w:lang w:val="kk-KZ"/>
        </w:rPr>
        <w:t>у</w:t>
      </w:r>
      <w:r w:rsidRPr="005D0E4F">
        <w:rPr>
          <w:sz w:val="28"/>
          <w:lang w:val="kk-KZ"/>
        </w:rPr>
        <w:t xml:space="preserve"> функция</w:t>
      </w:r>
      <w:r>
        <w:rPr>
          <w:sz w:val="28"/>
          <w:lang w:val="kk-KZ"/>
        </w:rPr>
        <w:t>с</w:t>
      </w:r>
      <w:r w:rsidRPr="005D0E4F">
        <w:rPr>
          <w:sz w:val="28"/>
          <w:lang w:val="kk-KZ"/>
        </w:rPr>
        <w:t>ы</w:t>
      </w:r>
      <w:r>
        <w:rPr>
          <w:sz w:val="28"/>
          <w:lang w:val="kk-KZ"/>
        </w:rPr>
        <w:t>н</w:t>
      </w:r>
      <w:r w:rsidRPr="005D0E4F">
        <w:rPr>
          <w:sz w:val="28"/>
          <w:lang w:val="kk-KZ"/>
        </w:rPr>
        <w:t xml:space="preserve"> тұрғызу және реттеудің динамикалық қатесін анықтау. Сапаның басқа көрсеткіштерін анықтау. Қорытынды жасау.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10) Берілген аспаптық құрам бойынша автоматтық реттеу жүйесінің толық функциональдық сұлбасын жасау. Оның жеке элементтерінің  тағайындалуын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және біріншілік өлшеуіш түрлендіргіштің жұмыс істеу принципін сипаттау. Жүйе жұмысын түсіндіру.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462413"/>
    <w:rsid w:val="00BB017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3702</Characters>
  <Application>Microsoft Office Word</Application>
  <DocSecurity>0</DocSecurity>
  <Lines>30</Lines>
  <Paragraphs>8</Paragraphs>
  <ScaleCrop>false</ScaleCrop>
  <Company/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2017-10-29T13:29:00Z</dcterms:created>
  <dcterms:modified xsi:type="dcterms:W3CDTF">2017-10-29T13:29:00Z</dcterms:modified>
</cp:coreProperties>
</file>